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DBA7" w14:textId="2F7D5521" w:rsidR="00DA123D" w:rsidRDefault="00DA123D" w:rsidP="00DA123D">
      <w:pPr>
        <w:ind w:firstLine="720"/>
        <w:jc w:val="center"/>
        <w:rPr>
          <w:rFonts w:ascii="TH Niramit AS" w:hAnsi="TH Niramit AS" w:cs="TH Niramit AS"/>
          <w:b/>
          <w:bCs/>
        </w:rPr>
      </w:pPr>
      <w:r w:rsidRPr="00DA123D">
        <w:rPr>
          <w:rFonts w:ascii="TH Niramit AS" w:hAnsi="TH Niramit AS" w:cs="TH Niramit AS"/>
          <w:b/>
          <w:bCs/>
          <w:cs/>
        </w:rPr>
        <w:t>การวิเคราะห์ข้อมูลบุคลากรสายวิชาการ</w:t>
      </w:r>
    </w:p>
    <w:p w14:paraId="34FBB44B" w14:textId="77777777" w:rsidR="00DA123D" w:rsidRPr="00DA123D" w:rsidRDefault="00DA123D" w:rsidP="00DA123D">
      <w:pPr>
        <w:ind w:firstLine="720"/>
        <w:jc w:val="center"/>
        <w:rPr>
          <w:rFonts w:ascii="TH Niramit AS" w:hAnsi="TH Niramit AS" w:cs="TH Niramit AS"/>
          <w:b/>
          <w:bCs/>
        </w:rPr>
      </w:pPr>
    </w:p>
    <w:p w14:paraId="5F375581" w14:textId="7540E277" w:rsidR="00DA123D" w:rsidRPr="006138D6" w:rsidRDefault="00DA123D" w:rsidP="00DA123D">
      <w:pPr>
        <w:ind w:firstLine="720"/>
        <w:rPr>
          <w:rFonts w:ascii="TH Niramit AS" w:hAnsi="TH Niramit AS" w:cs="TH Niramit AS"/>
          <w:b/>
          <w:bCs/>
        </w:rPr>
      </w:pPr>
      <w:r w:rsidRPr="006138D6">
        <w:rPr>
          <w:rFonts w:ascii="TH Niramit AS" w:hAnsi="TH Niramit AS" w:cs="TH Niramit AS"/>
          <w:b/>
          <w:bCs/>
        </w:rPr>
        <w:t>C</w:t>
      </w:r>
      <w:r w:rsidRPr="006138D6">
        <w:rPr>
          <w:rFonts w:ascii="TH Niramit AS" w:hAnsi="TH Niramit AS" w:cs="TH Niramit AS"/>
          <w:b/>
          <w:bCs/>
          <w:cs/>
        </w:rPr>
        <w:t>.</w:t>
      </w:r>
      <w:r w:rsidRPr="006138D6">
        <w:rPr>
          <w:rFonts w:ascii="TH Niramit AS" w:hAnsi="TH Niramit AS" w:cs="TH Niramit AS"/>
          <w:b/>
          <w:bCs/>
        </w:rPr>
        <w:t>6</w:t>
      </w:r>
      <w:r w:rsidRPr="006138D6">
        <w:rPr>
          <w:rFonts w:ascii="TH Niramit AS" w:hAnsi="TH Niramit AS" w:cs="TH Niramit AS"/>
          <w:b/>
          <w:bCs/>
          <w:cs/>
        </w:rPr>
        <w:t>.</w:t>
      </w:r>
      <w:r w:rsidRPr="006138D6">
        <w:rPr>
          <w:rFonts w:ascii="TH Niramit AS" w:hAnsi="TH Niramit AS" w:cs="TH Niramit AS"/>
          <w:b/>
          <w:bCs/>
        </w:rPr>
        <w:t>2</w:t>
      </w:r>
      <w:r w:rsidRPr="006138D6">
        <w:rPr>
          <w:rFonts w:ascii="TH Niramit AS" w:hAnsi="TH Niramit AS" w:cs="TH Niramit AS"/>
          <w:b/>
          <w:bCs/>
          <w:cs/>
        </w:rPr>
        <w:t>.</w:t>
      </w:r>
      <w:r w:rsidRPr="006138D6">
        <w:rPr>
          <w:rFonts w:ascii="TH Niramit AS" w:hAnsi="TH Niramit AS" w:cs="TH Niramit AS"/>
          <w:b/>
          <w:bCs/>
        </w:rPr>
        <w:t xml:space="preserve">1 </w:t>
      </w:r>
      <w:r>
        <w:rPr>
          <w:rFonts w:ascii="TH Niramit AS" w:hAnsi="TH Niramit AS" w:cs="TH Niramit AS" w:hint="cs"/>
          <w:b/>
          <w:bCs/>
          <w:cs/>
        </w:rPr>
        <w:t xml:space="preserve">สายวิชาการ </w:t>
      </w:r>
      <w:r w:rsidRPr="006138D6">
        <w:rPr>
          <w:rFonts w:ascii="TH Niramit AS" w:hAnsi="TH Niramit AS" w:cs="TH Niramit AS"/>
          <w:b/>
          <w:bCs/>
          <w:cs/>
        </w:rPr>
        <w:t>ด้านตำแหน่งอาจารย์ผู้รับผิดชอบหลักสูตร</w:t>
      </w:r>
    </w:p>
    <w:p w14:paraId="68D8195E" w14:textId="77777777" w:rsidR="00DA123D" w:rsidRPr="000B5BB3" w:rsidRDefault="00DA123D" w:rsidP="00DA123D">
      <w:pPr>
        <w:ind w:firstLine="720"/>
        <w:jc w:val="thaiDistribute"/>
        <w:rPr>
          <w:rFonts w:ascii="TH Niramit AS" w:hAnsi="TH Niramit AS" w:cs="TH Niramit AS"/>
        </w:rPr>
      </w:pPr>
      <w:r w:rsidRPr="006138D6">
        <w:rPr>
          <w:rFonts w:ascii="TH Niramit AS" w:hAnsi="TH Niramit AS" w:cs="TH Niramit AS"/>
          <w:cs/>
        </w:rPr>
        <w:t>ทางคณะฯ ได้ดำเนินการวิเคราะห์ข้อมูลบุคลากรสายวิชาการ ด้านตำแหน่งอาจารย์ผู้รับผิดชอบหลักสูตร เนื่องจากเป</w:t>
      </w:r>
      <w:r>
        <w:rPr>
          <w:rFonts w:ascii="TH Niramit AS" w:hAnsi="TH Niramit AS" w:cs="TH Niramit AS"/>
          <w:cs/>
        </w:rPr>
        <w:t xml:space="preserve">็นปัจจัยดำเนินการหลักของคณะฯ ดังแสดงในรูปที่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.6.</w:t>
      </w:r>
      <w:r>
        <w:rPr>
          <w:rFonts w:ascii="TH Niramit AS" w:hAnsi="TH Niramit AS" w:cs="TH Niramit AS"/>
        </w:rPr>
        <w:t>3</w:t>
      </w:r>
    </w:p>
    <w:p w14:paraId="45520D61" w14:textId="77777777" w:rsidR="00DA123D" w:rsidRPr="006138D6" w:rsidRDefault="00DA123D" w:rsidP="00DA123D">
      <w:pPr>
        <w:ind w:firstLine="720"/>
        <w:jc w:val="thaiDistribute"/>
        <w:rPr>
          <w:rFonts w:ascii="TH Niramit AS" w:hAnsi="TH Niramit AS" w:cs="TH Niramit AS"/>
        </w:rPr>
      </w:pPr>
      <w:r w:rsidRPr="006138D6">
        <w:rPr>
          <w:rFonts w:ascii="TH Niramit AS" w:hAnsi="TH Niramit AS" w:cs="TH Niramit AS"/>
          <w:cs/>
        </w:rPr>
        <w:t>จากข้อมูลการวิเคราะห์ดังกล่าว แสดงให้เห็นว่า คณะฯ มีการใช้ข้อมูลที่เกี่ยวข้องในการวางแผนอัตรากำลังของบุคลากร โดยคณะฯ เลือกเน้นไปที่สายวิชาการด้านตำแหน่งอาจารย์ผู้รับผิดชอบหลักสูตร เนื่องจากปัจจุบันเกณฑ์มาตรฐานการศึกษาทั้งระดับปริญญาตรี และบัณฑิตศึกษา ตามที่ สกอ. กำหนดส่งผลต่อการจัดการของทุกหลักสูตรทั้งมหาวิทยาลัย เนื่องจากคุณสมบัติและจำนวนคนไม่เพียงพอ ดังนั้นทางคณะฯ จึงนำข้อมูลดังกล่าวมาวิเคราะห์ได้ผลประเมินดังนี้</w:t>
      </w:r>
    </w:p>
    <w:p w14:paraId="77D82118" w14:textId="77777777" w:rsidR="00DA123D" w:rsidRPr="006138D6" w:rsidRDefault="00DA123D" w:rsidP="00DA123D">
      <w:pPr>
        <w:jc w:val="thaiDistribute"/>
        <w:rPr>
          <w:rFonts w:ascii="TH Niramit AS" w:hAnsi="TH Niramit AS" w:cs="TH Niramit AS"/>
        </w:rPr>
      </w:pPr>
      <w:r w:rsidRPr="006138D6">
        <w:rPr>
          <w:rFonts w:ascii="TH Niramit AS" w:hAnsi="TH Niramit AS" w:cs="TH Niramit AS"/>
          <w:b/>
          <w:bCs/>
          <w:cs/>
        </w:rPr>
        <w:tab/>
      </w:r>
      <w:r>
        <w:rPr>
          <w:rFonts w:ascii="TH Niramit AS" w:hAnsi="TH Niramit AS" w:cs="TH Niramit AS"/>
          <w:cs/>
        </w:rPr>
        <w:t xml:space="preserve">1. หลักสูตรของคณะฯ ทั้งหมด </w:t>
      </w:r>
      <w:r>
        <w:rPr>
          <w:rFonts w:ascii="TH Niramit AS" w:hAnsi="TH Niramit AS" w:cs="TH Niramit AS" w:hint="cs"/>
          <w:cs/>
        </w:rPr>
        <w:t>9</w:t>
      </w:r>
      <w:r w:rsidRPr="006138D6">
        <w:rPr>
          <w:rFonts w:ascii="TH Niramit AS" w:hAnsi="TH Niramit AS" w:cs="TH Niramit AS"/>
          <w:cs/>
        </w:rPr>
        <w:t xml:space="preserve"> หลักสูตร แบ่งเป็นหลักสูตรระดับปริญญาตรี </w:t>
      </w:r>
      <w:r>
        <w:rPr>
          <w:rFonts w:ascii="TH Niramit AS" w:hAnsi="TH Niramit AS" w:cs="TH Niramit AS"/>
          <w:cs/>
        </w:rPr>
        <w:t>5 หลักสูตร และระดับบัณฑิตศึกษา 4</w:t>
      </w:r>
      <w:r w:rsidRPr="006138D6">
        <w:rPr>
          <w:rFonts w:ascii="TH Niramit AS" w:hAnsi="TH Niramit AS" w:cs="TH Niramit AS"/>
          <w:cs/>
        </w:rPr>
        <w:t xml:space="preserve"> หลักสูตร เมื่อทำการวิเคราะห์อัตรากำลังล่วงหน้า 5 ปี (2563-2567) โดยหลักสูตรระดับปริญญาตรี จะมีปัญหาขาดอาจารย์จำนวน 3 หลักสูตร แต่คณะฯ สามารถใช้การบริหารจัดการอัตราสลับทดแทนได้ทั้ง 3 หลักสูตร คือหลักสูตรเทคโนโลยีหลังการเก็บเกี่ยวมี อาจารย์ ดร.ดวงใจ น้อยวัน ทดแทน ผศ.สมโภชน์ โกมลมณี ในปี 2563 หลักสูตรวิศวกรรมเกษตรมีอาจารย์ ดร.แสนวสันต์ ยอดคำ แทน อาจารย์ ดร.ญาณากร </w:t>
      </w:r>
      <w:proofErr w:type="spellStart"/>
      <w:r w:rsidRPr="006138D6">
        <w:rPr>
          <w:rFonts w:ascii="TH Niramit AS" w:hAnsi="TH Niramit AS" w:cs="TH Niramit AS"/>
          <w:cs/>
        </w:rPr>
        <w:t>สุทั</w:t>
      </w:r>
      <w:proofErr w:type="spellEnd"/>
      <w:r w:rsidRPr="006138D6">
        <w:rPr>
          <w:rFonts w:ascii="TH Niramit AS" w:hAnsi="TH Niramit AS" w:cs="TH Niramit AS"/>
          <w:cs/>
        </w:rPr>
        <w:t>สนมาลี ในปี 2564 และหลักสูตรวิศวกรรมอาหารมี รศ.ดร.จตุรภัทร วาฤทธิ์ ทดแทน อาจารย์ ดร.ภานาถ  แสงเจริญรัตน์ ในปี 2567 ตามลำดับ</w:t>
      </w:r>
    </w:p>
    <w:p w14:paraId="397A9446" w14:textId="77777777" w:rsidR="00DA123D" w:rsidRPr="006138D6" w:rsidRDefault="00DA123D" w:rsidP="00DA123D">
      <w:pPr>
        <w:ind w:firstLine="720"/>
        <w:jc w:val="thaiDistribute"/>
        <w:rPr>
          <w:rFonts w:ascii="TH Niramit AS" w:hAnsi="TH Niramit AS" w:cs="TH Niramit AS"/>
          <w:cs/>
        </w:rPr>
      </w:pPr>
      <w:r w:rsidRPr="006138D6">
        <w:rPr>
          <w:rFonts w:ascii="TH Niramit AS" w:hAnsi="TH Niramit AS" w:cs="TH Niramit AS"/>
          <w:cs/>
        </w:rPr>
        <w:t>2. สำหรับหลักสูตรระด</w:t>
      </w:r>
      <w:r>
        <w:rPr>
          <w:rFonts w:ascii="TH Niramit AS" w:hAnsi="TH Niramit AS" w:cs="TH Niramit AS"/>
          <w:cs/>
        </w:rPr>
        <w:t xml:space="preserve">ับบัณฑิตศึกษา </w:t>
      </w:r>
      <w:r>
        <w:rPr>
          <w:rFonts w:ascii="TH Niramit AS" w:hAnsi="TH Niramit AS" w:cs="TH Niramit AS" w:hint="cs"/>
          <w:cs/>
        </w:rPr>
        <w:t>4</w:t>
      </w:r>
      <w:r w:rsidRPr="006138D6">
        <w:rPr>
          <w:rFonts w:ascii="TH Niramit AS" w:hAnsi="TH Niramit AS" w:cs="TH Niramit AS"/>
          <w:cs/>
        </w:rPr>
        <w:t xml:space="preserve"> หลักสูตร คณะฯ ทำการวิเคราะห์อัตรากำลังล่วงหน้า 5 ปี (2563-2567) พบว่าจะมีปัญหาขาดอาจารย์จำนวน 2 หลักสูตร ซึ่งคณะฯ ไม่มีคนทดแทนคือหลักสูตรวิทยาศาสตร์และเทคโนโลยีการอาหาร มีอาจารย์เกษียณอายุราชการ 2 คน แต่หาอัตราสลับทดแทนได้เพียง 1 คน ยังขาดอีก 1 อัตรา ซึ่งต้องการในปี 2564 หลักสูตรวิศวกรรมเกษตรมีอาจารย์เกษียณอายุราชการ 1 คน ซึ่งยังขาดอีก 1 อัตรา ซึ่งต้องการในปี 2565 ดังนั้นคณะฯ จึงมีนโยบายหาอัตรากำลังทดแทน 2 อัตราในปี 2564-2565 โดยกำหนดคุณสมบัติของอัตราดังกล่าวตามที่ทางหลักสูตรนำเสนอ ก่อนแจ้งให้ทางมหาวิทยาลัยทราบต่อไป </w:t>
      </w:r>
      <w:r>
        <w:rPr>
          <w:rFonts w:ascii="TH Niramit AS" w:hAnsi="TH Niramit AS" w:cs="TH Niramit AS" w:hint="cs"/>
          <w:cs/>
        </w:rPr>
        <w:t>ซึ่งในปี 2564 ที่ผ่านมามหาวิทยาลัยได้สนับสนุนอัตรากำลังสายวิชาการให้กับทางคณะฯ 1 อัตรา สำหรับกรอบของ</w:t>
      </w:r>
      <w:r w:rsidRPr="006138D6">
        <w:rPr>
          <w:rFonts w:ascii="TH Niramit AS" w:hAnsi="TH Niramit AS" w:cs="TH Niramit AS"/>
          <w:cs/>
        </w:rPr>
        <w:t>หลักสูตรวิทยาศาสตร์และเทคโนโลยีการอาหาร</w:t>
      </w:r>
    </w:p>
    <w:p w14:paraId="2E971354" w14:textId="77777777" w:rsidR="00DA123D" w:rsidRDefault="00DA123D" w:rsidP="00DA123D">
      <w:pPr>
        <w:ind w:firstLine="720"/>
        <w:jc w:val="thaiDistribute"/>
        <w:rPr>
          <w:rFonts w:ascii="TH Niramit AS" w:hAnsi="TH Niramit AS" w:cs="TH Niramit AS"/>
          <w:b/>
          <w:bCs/>
        </w:rPr>
      </w:pPr>
    </w:p>
    <w:p w14:paraId="74CD4572" w14:textId="77777777" w:rsidR="00DA123D" w:rsidRDefault="00DA123D" w:rsidP="00DA123D">
      <w:pPr>
        <w:ind w:firstLine="720"/>
        <w:jc w:val="thaiDistribute"/>
        <w:rPr>
          <w:rFonts w:ascii="TH Niramit AS" w:hAnsi="TH Niramit AS" w:cs="TH Niramit AS"/>
          <w:b/>
          <w:bCs/>
        </w:rPr>
      </w:pPr>
      <w:r w:rsidRPr="006138D6">
        <w:rPr>
          <w:rFonts w:ascii="TH Niramit AS" w:hAnsi="TH Niramit AS" w:cs="TH Niramit AS"/>
          <w:b/>
          <w:bCs/>
          <w:cs/>
        </w:rPr>
        <w:t xml:space="preserve"> </w:t>
      </w:r>
    </w:p>
    <w:p w14:paraId="01EE0EA5" w14:textId="77777777" w:rsidR="00DA123D" w:rsidRDefault="00DA123D" w:rsidP="00DA123D">
      <w:pPr>
        <w:ind w:firstLine="720"/>
        <w:jc w:val="thaiDistribute"/>
        <w:rPr>
          <w:rFonts w:ascii="TH Niramit AS" w:hAnsi="TH Niramit AS" w:cs="TH Niramit AS"/>
        </w:rPr>
      </w:pPr>
    </w:p>
    <w:p w14:paraId="24B47688" w14:textId="77777777" w:rsidR="00DA123D" w:rsidRPr="006138D6" w:rsidRDefault="00DA123D" w:rsidP="00DA123D">
      <w:pPr>
        <w:ind w:firstLine="720"/>
        <w:jc w:val="thaiDistribute"/>
        <w:rPr>
          <w:rFonts w:ascii="TH Niramit AS" w:hAnsi="TH Niramit AS" w:cs="TH Niramit AS"/>
        </w:rPr>
      </w:pPr>
    </w:p>
    <w:p w14:paraId="3A3407CA" w14:textId="77777777" w:rsidR="00DA123D" w:rsidRPr="006138D6" w:rsidRDefault="00DA123D" w:rsidP="00DA123D">
      <w:pPr>
        <w:ind w:firstLine="720"/>
        <w:rPr>
          <w:rFonts w:ascii="TH Niramit AS" w:hAnsi="TH Niramit AS" w:cs="TH Niramit AS"/>
          <w:b/>
          <w:bCs/>
        </w:rPr>
      </w:pPr>
      <w:r w:rsidRPr="006138D6">
        <w:rPr>
          <w:rFonts w:ascii="TH Niramit AS" w:hAnsi="TH Niramit AS" w:cs="TH Niramit AS"/>
          <w:b/>
          <w:bCs/>
        </w:rPr>
        <w:t>C</w:t>
      </w:r>
      <w:r w:rsidRPr="006138D6">
        <w:rPr>
          <w:rFonts w:ascii="TH Niramit AS" w:hAnsi="TH Niramit AS" w:cs="TH Niramit AS"/>
          <w:b/>
          <w:bCs/>
          <w:cs/>
        </w:rPr>
        <w:t>.</w:t>
      </w:r>
      <w:r w:rsidRPr="006138D6">
        <w:rPr>
          <w:rFonts w:ascii="TH Niramit AS" w:hAnsi="TH Niramit AS" w:cs="TH Niramit AS"/>
          <w:b/>
          <w:bCs/>
        </w:rPr>
        <w:t>6</w:t>
      </w:r>
      <w:r w:rsidRPr="006138D6">
        <w:rPr>
          <w:rFonts w:ascii="TH Niramit AS" w:hAnsi="TH Niramit AS" w:cs="TH Niramit AS"/>
          <w:b/>
          <w:bCs/>
          <w:cs/>
        </w:rPr>
        <w:t>.</w:t>
      </w:r>
      <w:r w:rsidRPr="006138D6">
        <w:rPr>
          <w:rFonts w:ascii="TH Niramit AS" w:hAnsi="TH Niramit AS" w:cs="TH Niramit AS"/>
          <w:b/>
          <w:bCs/>
        </w:rPr>
        <w:t>2</w:t>
      </w:r>
      <w:r w:rsidRPr="006138D6">
        <w:rPr>
          <w:rFonts w:ascii="TH Niramit AS" w:hAnsi="TH Niramit AS" w:cs="TH Niramit AS"/>
          <w:b/>
          <w:bCs/>
          <w:cs/>
        </w:rPr>
        <w:t>.</w:t>
      </w:r>
      <w:r>
        <w:rPr>
          <w:rFonts w:ascii="TH Niramit AS" w:hAnsi="TH Niramit AS" w:cs="TH Niramit AS"/>
          <w:b/>
          <w:bCs/>
        </w:rPr>
        <w:t>2</w:t>
      </w:r>
      <w:r w:rsidRPr="006138D6">
        <w:rPr>
          <w:rFonts w:ascii="TH Niramit AS" w:hAnsi="TH Niramit AS" w:cs="TH Niramit AS"/>
          <w:b/>
          <w:bCs/>
          <w:cs/>
        </w:rPr>
        <w:t xml:space="preserve"> </w:t>
      </w:r>
      <w:r>
        <w:rPr>
          <w:rFonts w:ascii="TH Niramit AS" w:hAnsi="TH Niramit AS" w:cs="TH Niramit AS" w:hint="cs"/>
          <w:b/>
          <w:bCs/>
          <w:cs/>
        </w:rPr>
        <w:t xml:space="preserve">สายวิชาการ </w:t>
      </w:r>
      <w:r w:rsidRPr="006138D6">
        <w:rPr>
          <w:rFonts w:ascii="TH Niramit AS" w:hAnsi="TH Niramit AS" w:cs="TH Niramit AS"/>
          <w:b/>
          <w:bCs/>
          <w:cs/>
        </w:rPr>
        <w:t>ด้านภาระงานสอน</w:t>
      </w:r>
    </w:p>
    <w:p w14:paraId="791BACB1" w14:textId="77777777" w:rsidR="00DA123D" w:rsidRPr="006138D6" w:rsidRDefault="00DA123D" w:rsidP="00DA123D">
      <w:pPr>
        <w:ind w:firstLine="720"/>
        <w:jc w:val="thaiDistribute"/>
        <w:rPr>
          <w:rFonts w:ascii="TH Niramit AS" w:hAnsi="TH Niramit AS" w:cs="TH Niramit AS"/>
        </w:rPr>
      </w:pPr>
      <w:r w:rsidRPr="006138D6">
        <w:rPr>
          <w:rFonts w:ascii="TH Niramit AS" w:hAnsi="TH Niramit AS" w:cs="TH Niramit AS"/>
          <w:cs/>
        </w:rPr>
        <w:lastRenderedPageBreak/>
        <w:t>คณะ</w:t>
      </w:r>
      <w:r>
        <w:rPr>
          <w:rFonts w:ascii="TH Niramit AS" w:hAnsi="TH Niramit AS" w:cs="TH Niramit AS" w:hint="cs"/>
          <w:cs/>
        </w:rPr>
        <w:t xml:space="preserve">ฯ </w:t>
      </w:r>
      <w:r w:rsidRPr="006138D6">
        <w:rPr>
          <w:rFonts w:ascii="TH Niramit AS" w:hAnsi="TH Niramit AS" w:cs="TH Niramit AS"/>
          <w:cs/>
        </w:rPr>
        <w:t>ได้กำกับติดตาม และประเมินบุคลากรทั้งสายวิชาการและสายสนับสนุน โดยผ่านคณะกรรมการพัฒนาบ</w:t>
      </w:r>
      <w:r>
        <w:rPr>
          <w:rFonts w:ascii="TH Niramit AS" w:hAnsi="TH Niramit AS" w:cs="TH Niramit AS"/>
          <w:cs/>
        </w:rPr>
        <w:t>ุคลากรและการจัดการ ซึ่งในปี 2562-2564</w:t>
      </w:r>
      <w:r w:rsidRPr="006138D6">
        <w:rPr>
          <w:rFonts w:ascii="TH Niramit AS" w:hAnsi="TH Niramit AS" w:cs="TH Niramit AS"/>
          <w:cs/>
        </w:rPr>
        <w:t xml:space="preserve"> พบว่าสายสนับสนุนยัง</w:t>
      </w:r>
      <w:r>
        <w:rPr>
          <w:rFonts w:ascii="TH Niramit AS" w:hAnsi="TH Niramit AS" w:cs="TH Niramit AS"/>
          <w:cs/>
        </w:rPr>
        <w:t>ไม่มีปัญหาเรื่องภาระงานและอัตรากำลัง</w:t>
      </w:r>
      <w:r w:rsidRPr="006138D6">
        <w:rPr>
          <w:rFonts w:ascii="TH Niramit AS" w:hAnsi="TH Niramit AS" w:cs="TH Niramit AS"/>
          <w:cs/>
        </w:rPr>
        <w:t xml:space="preserve"> จึงทำการกำกับติดตาม และประเมิน</w:t>
      </w:r>
      <w:r>
        <w:rPr>
          <w:rFonts w:ascii="TH Niramit AS" w:hAnsi="TH Niramit AS" w:cs="TH Niramit AS" w:hint="cs"/>
          <w:cs/>
        </w:rPr>
        <w:t>ผลเฉพาะ</w:t>
      </w:r>
      <w:r w:rsidRPr="006138D6">
        <w:rPr>
          <w:rFonts w:ascii="TH Niramit AS" w:hAnsi="TH Niramit AS" w:cs="TH Niramit AS"/>
          <w:cs/>
        </w:rPr>
        <w:t>บุคลากรทั้งสายวิชาการ ดังแสดงใน</w:t>
      </w:r>
      <w:r>
        <w:rPr>
          <w:rFonts w:ascii="TH Niramit AS" w:hAnsi="TH Niramit AS" w:cs="TH Niramit AS" w:hint="cs"/>
          <w:cs/>
        </w:rPr>
        <w:t>ตาราง</w:t>
      </w:r>
      <w:r w:rsidRPr="006138D6">
        <w:rPr>
          <w:rFonts w:ascii="TH Niramit AS" w:hAnsi="TH Niramit AS" w:cs="TH Niramit AS"/>
          <w:cs/>
        </w:rPr>
        <w:t xml:space="preserve">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.6.4 ตามเกณฑ์ที่มหาวิทยาลัยแม่โจ้</w:t>
      </w:r>
      <w:r>
        <w:rPr>
          <w:rFonts w:ascii="TH Niramit AS" w:hAnsi="TH Niramit AS" w:cs="TH Niramit AS" w:hint="cs"/>
          <w:cs/>
        </w:rPr>
        <w:t xml:space="preserve"> (</w:t>
      </w:r>
      <w:r>
        <w:rPr>
          <w:rFonts w:ascii="TH Niramit AS" w:hAnsi="TH Niramit AS" w:cs="TH Niramit AS"/>
        </w:rPr>
        <w:t>AUN QA</w:t>
      </w:r>
      <w:r>
        <w:rPr>
          <w:rFonts w:ascii="TH Niramit AS" w:hAnsi="TH Niramit AS" w:cs="TH Niramit AS" w:hint="cs"/>
          <w:cs/>
        </w:rPr>
        <w:t xml:space="preserve">) </w:t>
      </w:r>
      <w:r w:rsidRPr="006138D6">
        <w:rPr>
          <w:rFonts w:ascii="TH Niramit AS" w:hAnsi="TH Niramit AS" w:cs="TH Niramit AS"/>
          <w:cs/>
        </w:rPr>
        <w:t>กำหนดในการคำนวณหน่วยนับภาระงานบุคลากรสายวิชาการ (</w:t>
      </w:r>
      <w:r w:rsidRPr="006138D6">
        <w:rPr>
          <w:rFonts w:ascii="TH Niramit AS" w:hAnsi="TH Niramit AS" w:cs="TH Niramit AS"/>
        </w:rPr>
        <w:t>Full</w:t>
      </w:r>
      <w:r w:rsidRPr="006138D6">
        <w:rPr>
          <w:rFonts w:ascii="TH Niramit AS" w:hAnsi="TH Niramit AS" w:cs="TH Niramit AS"/>
          <w:cs/>
        </w:rPr>
        <w:t>-</w:t>
      </w:r>
      <w:r w:rsidRPr="006138D6">
        <w:rPr>
          <w:rFonts w:ascii="TH Niramit AS" w:hAnsi="TH Niramit AS" w:cs="TH Niramit AS"/>
        </w:rPr>
        <w:t>Time Equivalent, FTE</w:t>
      </w:r>
      <w:r w:rsidRPr="006138D6">
        <w:rPr>
          <w:rFonts w:ascii="TH Niramit AS" w:hAnsi="TH Niramit AS" w:cs="TH Niramit AS"/>
          <w:cs/>
        </w:rPr>
        <w:t>) นั้นให้คิดภาระนักเรียนตามคนที่ลงทะเบียนในปีการศึกษานั้น ส่วนภาระอาจารย์ให้คิดจากอาจารย์ประจำหลักสูตรภายในสังกัดคณะ ซึ่งมีภาระสอนเทียบเท่าการสอนจริงทุกประเภท เช่น 1 ปีการศึกษา 4  รายวิชาเต็ม หรือภาคการศึกษาละ 2 วิชาเต็ม เป็นต้น โดยในการคำนวณหน่วยนับภาระงานบุคลากรสายวิชาการครั้งนี้จะยังไม่รวมภาระงานอื่น ๆ เช่น งานวิจัย และการบริกการวิชาการ ซึ่งจะมีการพัฒนาวิธีการคำนวณต่อไปในปีหน้า</w:t>
      </w:r>
    </w:p>
    <w:p w14:paraId="35BCFA1D" w14:textId="77777777" w:rsidR="00DA123D" w:rsidRPr="00572A20" w:rsidRDefault="00DA123D" w:rsidP="00DA123D">
      <w:pPr>
        <w:ind w:firstLine="720"/>
        <w:jc w:val="thaiDistribute"/>
        <w:rPr>
          <w:rFonts w:ascii="TH Niramit AS" w:hAnsi="TH Niramit AS" w:cs="TH Niramit AS"/>
          <w:cs/>
        </w:rPr>
      </w:pPr>
      <w:r w:rsidRPr="006138D6">
        <w:rPr>
          <w:rFonts w:ascii="TH Niramit AS" w:hAnsi="TH Niramit AS" w:cs="TH Niramit AS"/>
          <w:cs/>
        </w:rPr>
        <w:t>ดังนั้นจาก</w:t>
      </w:r>
      <w:r>
        <w:rPr>
          <w:rFonts w:ascii="TH Niramit AS" w:hAnsi="TH Niramit AS" w:cs="TH Niramit AS" w:hint="cs"/>
          <w:cs/>
        </w:rPr>
        <w:t>ตาราง</w:t>
      </w:r>
      <w:r w:rsidRPr="006138D6">
        <w:rPr>
          <w:rFonts w:ascii="TH Niramit AS" w:hAnsi="TH Niramit AS" w:cs="TH Niramit AS"/>
          <w:cs/>
        </w:rPr>
        <w:t xml:space="preserve">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.6.4 จะพบว่าเมื่อทางคณะฯ คำนวณค่าหน่วยนับภาระงานบุคลา</w:t>
      </w:r>
      <w:r>
        <w:rPr>
          <w:rFonts w:ascii="TH Niramit AS" w:hAnsi="TH Niramit AS" w:cs="TH Niramit AS"/>
          <w:cs/>
        </w:rPr>
        <w:t>กรสายวิชาการ ในปี 2562-2564</w:t>
      </w:r>
      <w:r w:rsidRPr="006138D6">
        <w:rPr>
          <w:rFonts w:ascii="TH Niramit AS" w:hAnsi="TH Niramit AS" w:cs="TH Niramit AS"/>
          <w:cs/>
        </w:rPr>
        <w:t xml:space="preserve"> ของแต่สาขาวิชา แล้วทำการคำนวณหาค่าเฉลี่ย จะพบว่าหลักสูตรในระดับปริญญาตรีจะมีค่า </w:t>
      </w:r>
      <w:r w:rsidRPr="006138D6">
        <w:rPr>
          <w:rFonts w:ascii="TH Niramit AS" w:hAnsi="TH Niramit AS" w:cs="TH Niramit AS"/>
        </w:rPr>
        <w:t xml:space="preserve">FTE </w:t>
      </w:r>
      <w:r w:rsidRPr="006138D6">
        <w:rPr>
          <w:rFonts w:ascii="TH Niramit AS" w:hAnsi="TH Niramit AS" w:cs="TH Niramit AS"/>
          <w:cs/>
        </w:rPr>
        <w:t>สูงกว่าหลักสูตรในระดับบัณฑิตศึกษามาก โดย</w:t>
      </w:r>
      <w:r>
        <w:rPr>
          <w:rFonts w:ascii="TH Niramit AS" w:hAnsi="TH Niramit AS" w:cs="TH Niramit AS" w:hint="cs"/>
          <w:cs/>
        </w:rPr>
        <w:t xml:space="preserve">ในปี 2564 </w:t>
      </w:r>
      <w:r w:rsidRPr="006138D6">
        <w:rPr>
          <w:rFonts w:ascii="TH Niramit AS" w:hAnsi="TH Niramit AS" w:cs="TH Niramit AS"/>
          <w:cs/>
        </w:rPr>
        <w:t xml:space="preserve">สาขาวิศวกรรมเกษตรมีค่า </w:t>
      </w:r>
      <w:r w:rsidRPr="006138D6">
        <w:rPr>
          <w:rFonts w:ascii="TH Niramit AS" w:hAnsi="TH Niramit AS" w:cs="TH Niramit AS"/>
        </w:rPr>
        <w:t xml:space="preserve">FTE </w:t>
      </w:r>
      <w:r>
        <w:rPr>
          <w:rFonts w:ascii="TH Niramit AS" w:hAnsi="TH Niramit AS" w:cs="TH Niramit AS"/>
          <w:cs/>
        </w:rPr>
        <w:t>สูงสุดอยู่ที่ 45.</w:t>
      </w:r>
      <w:r>
        <w:rPr>
          <w:rFonts w:ascii="TH Niramit AS" w:hAnsi="TH Niramit AS" w:cs="TH Niramit AS" w:hint="cs"/>
          <w:cs/>
        </w:rPr>
        <w:t>50</w:t>
      </w:r>
      <w:r w:rsidRPr="006138D6">
        <w:rPr>
          <w:rFonts w:ascii="TH Niramit AS" w:hAnsi="TH Niramit AS" w:cs="TH Niramit AS"/>
          <w:cs/>
        </w:rPr>
        <w:t xml:space="preserve"> ต่ออาจารย์ 1 คน โด</w:t>
      </w:r>
      <w:r>
        <w:rPr>
          <w:rFonts w:ascii="TH Niramit AS" w:hAnsi="TH Niramit AS" w:cs="TH Niramit AS"/>
          <w:cs/>
        </w:rPr>
        <w:t>ยมีค่าเฉลี่ย</w:t>
      </w:r>
      <w:r>
        <w:rPr>
          <w:rFonts w:ascii="TH Niramit AS" w:hAnsi="TH Niramit AS" w:cs="TH Niramit AS" w:hint="cs"/>
          <w:cs/>
        </w:rPr>
        <w:t xml:space="preserve"> 3 ปี อยู่ที่ 33.29 ในขณะที่</w:t>
      </w:r>
      <w:r>
        <w:rPr>
          <w:rFonts w:ascii="TH Niramit AS" w:hAnsi="TH Niramit AS" w:cs="TH Niramit AS"/>
          <w:cs/>
        </w:rPr>
        <w:t>ของทั้งคณะอยู่ที่ 18.</w:t>
      </w:r>
      <w:r>
        <w:rPr>
          <w:rFonts w:ascii="TH Niramit AS" w:hAnsi="TH Niramit AS" w:cs="TH Niramit AS" w:hint="cs"/>
          <w:cs/>
        </w:rPr>
        <w:t>12</w:t>
      </w:r>
      <w:r w:rsidRPr="006138D6">
        <w:rPr>
          <w:rFonts w:ascii="TH Niramit AS" w:hAnsi="TH Niramit AS" w:cs="TH Niramit AS"/>
          <w:cs/>
        </w:rPr>
        <w:t xml:space="preserve"> ต่ออาจารย์ 1 คน</w:t>
      </w:r>
      <w:r>
        <w:rPr>
          <w:rFonts w:ascii="TH Niramit AS" w:hAnsi="TH Niramit AS" w:cs="TH Niramit AS"/>
          <w:cs/>
        </w:rPr>
        <w:t xml:space="preserve"> </w:t>
      </w:r>
      <w:r>
        <w:rPr>
          <w:rFonts w:ascii="TH Niramit AS" w:hAnsi="TH Niramit AS" w:cs="TH Niramit AS" w:hint="cs"/>
          <w:cs/>
        </w:rPr>
        <w:t>โดยพบว่าคณะฯ มีบุคลากรสายวิชาการทั้งสิ้น 39 คน ซึ่งเพียงพอต่อการบริหารงานสอนของหลักสูตรอยู่ แต่ในอนาคตควรวางแผนความต้องการด้วยจำนวนอาจารย์พึ่งมีที่ 43 คนต่อไป</w:t>
      </w:r>
    </w:p>
    <w:p w14:paraId="2DD3EF19" w14:textId="77777777" w:rsidR="00DA123D" w:rsidRDefault="00DA123D" w:rsidP="00DA123D">
      <w:pPr>
        <w:rPr>
          <w:rFonts w:ascii="TH Niramit AS" w:hAnsi="TH Niramit AS" w:cs="TH Niramit AS"/>
        </w:rPr>
      </w:pPr>
    </w:p>
    <w:p w14:paraId="36884D47" w14:textId="77777777" w:rsidR="00DA123D" w:rsidRDefault="00DA123D" w:rsidP="00DA123D">
      <w:pPr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ตารางที่ </w:t>
      </w:r>
      <w:r w:rsidRPr="00DE0141">
        <w:rPr>
          <w:rFonts w:ascii="TH Niramit AS" w:hAnsi="TH Niramit AS" w:cs="TH Niramit AS"/>
        </w:rPr>
        <w:t>C</w:t>
      </w:r>
      <w:r w:rsidRPr="00DE0141">
        <w:rPr>
          <w:rFonts w:ascii="TH Niramit AS" w:hAnsi="TH Niramit AS" w:cs="TH Niramit AS"/>
          <w:cs/>
        </w:rPr>
        <w:t>.</w:t>
      </w:r>
      <w:r w:rsidRPr="00DE0141">
        <w:rPr>
          <w:rFonts w:ascii="TH Niramit AS" w:hAnsi="TH Niramit AS" w:cs="TH Niramit AS"/>
        </w:rPr>
        <w:t>6</w:t>
      </w:r>
      <w:r w:rsidRPr="00DE0141"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 w:hint="cs"/>
          <w:cs/>
        </w:rPr>
        <w:t>4</w:t>
      </w:r>
      <w:r>
        <w:rPr>
          <w:rFonts w:ascii="TH Niramit AS" w:hAnsi="TH Niramit AS" w:cs="TH Niramit AS"/>
          <w:cs/>
        </w:rPr>
        <w:t xml:space="preserve"> </w:t>
      </w:r>
      <w:r w:rsidRPr="006138D6">
        <w:rPr>
          <w:rFonts w:ascii="TH Niramit AS" w:hAnsi="TH Niramit AS" w:cs="TH Niramit AS"/>
          <w:cs/>
        </w:rPr>
        <w:t>ค่าหน่วยนับภาระงาน</w:t>
      </w:r>
      <w:r>
        <w:rPr>
          <w:rFonts w:ascii="TH Niramit AS" w:hAnsi="TH Niramit AS" w:cs="TH Niramit AS" w:hint="cs"/>
          <w:cs/>
        </w:rPr>
        <w:t xml:space="preserve">สอน </w:t>
      </w:r>
      <w:r w:rsidRPr="006138D6">
        <w:rPr>
          <w:rFonts w:ascii="TH Niramit AS" w:hAnsi="TH Niramit AS" w:cs="TH Niramit AS"/>
          <w:cs/>
        </w:rPr>
        <w:t>(</w:t>
      </w:r>
      <w:r w:rsidRPr="006138D6">
        <w:rPr>
          <w:rFonts w:ascii="TH Niramit AS" w:hAnsi="TH Niramit AS" w:cs="TH Niramit AS"/>
        </w:rPr>
        <w:t>FTE</w:t>
      </w:r>
      <w:r w:rsidRPr="006138D6">
        <w:rPr>
          <w:rFonts w:ascii="TH Niramit AS" w:hAnsi="TH Niramit AS" w:cs="TH Niramit AS"/>
          <w:cs/>
        </w:rPr>
        <w:t>)</w:t>
      </w:r>
      <w:r>
        <w:rPr>
          <w:rFonts w:ascii="TH Niramit AS" w:hAnsi="TH Niramit AS" w:cs="TH Niramit AS" w:hint="cs"/>
          <w:cs/>
        </w:rPr>
        <w:t xml:space="preserve"> </w:t>
      </w:r>
      <w:r w:rsidRPr="006138D6">
        <w:rPr>
          <w:rFonts w:ascii="TH Niramit AS" w:hAnsi="TH Niramit AS" w:cs="TH Niramit AS"/>
          <w:cs/>
        </w:rPr>
        <w:t>บุคลา</w:t>
      </w:r>
      <w:r>
        <w:rPr>
          <w:rFonts w:ascii="TH Niramit AS" w:hAnsi="TH Niramit AS" w:cs="TH Niramit AS"/>
          <w:cs/>
        </w:rPr>
        <w:t>กรสายวิชาการ ใน</w:t>
      </w:r>
      <w:r>
        <w:rPr>
          <w:rFonts w:ascii="TH Niramit AS" w:hAnsi="TH Niramit AS" w:cs="TH Niramit AS" w:hint="cs"/>
          <w:cs/>
        </w:rPr>
        <w:t>ช่วง</w:t>
      </w:r>
      <w:r>
        <w:rPr>
          <w:rFonts w:ascii="TH Niramit AS" w:hAnsi="TH Niramit AS" w:cs="TH Niramit AS"/>
          <w:cs/>
        </w:rPr>
        <w:t>ปี 256</w:t>
      </w:r>
      <w:r>
        <w:rPr>
          <w:rFonts w:ascii="TH Niramit AS" w:hAnsi="TH Niramit AS" w:cs="TH Niramit AS" w:hint="cs"/>
          <w:cs/>
        </w:rPr>
        <w:t>2-2564</w:t>
      </w:r>
    </w:p>
    <w:p w14:paraId="2609634D" w14:textId="77777777" w:rsidR="00DA123D" w:rsidRDefault="00DA123D" w:rsidP="00DA123D">
      <w:pPr>
        <w:rPr>
          <w:rFonts w:ascii="TH Niramit AS" w:hAnsi="TH Niramit AS" w:cs="TH Niramit AS"/>
        </w:rPr>
      </w:pPr>
      <w:r>
        <w:rPr>
          <w:rFonts w:ascii="TH Niramit AS" w:hAnsi="TH Niramit AS" w:cs="TH Niramit AS"/>
          <w:noProof/>
        </w:rPr>
        <w:drawing>
          <wp:inline distT="0" distB="0" distL="0" distR="0" wp14:anchorId="2E911133" wp14:editId="0E4DA719">
            <wp:extent cx="5753100" cy="3268980"/>
            <wp:effectExtent l="0" t="0" r="0" b="7620"/>
            <wp:docPr id="36770" name="รูปภาพ 36770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70" name="รูปภาพ 36770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357E4" w14:textId="77777777" w:rsidR="00DA123D" w:rsidRDefault="00DA123D" w:rsidP="00DA123D">
      <w:pPr>
        <w:rPr>
          <w:rFonts w:ascii="TH Niramit AS" w:hAnsi="TH Niramit AS" w:cs="TH Niramit AS"/>
        </w:rPr>
      </w:pPr>
    </w:p>
    <w:p w14:paraId="39BF9447" w14:textId="77777777" w:rsidR="00DA123D" w:rsidRPr="006138D6" w:rsidRDefault="00DA123D" w:rsidP="00DA123D">
      <w:pPr>
        <w:rPr>
          <w:rFonts w:ascii="TH Niramit AS" w:hAnsi="TH Niramit AS" w:cs="TH Niramit AS"/>
          <w:cs/>
        </w:rPr>
      </w:pPr>
      <w:r>
        <w:rPr>
          <w:rFonts w:ascii="TH Niramit AS" w:hAnsi="TH Niramit AS" w:cs="TH Niramit AS" w:hint="cs"/>
          <w:cs/>
        </w:rPr>
        <w:t xml:space="preserve">ตารางที่ </w:t>
      </w:r>
      <w:r w:rsidRPr="00DE0141">
        <w:rPr>
          <w:rFonts w:ascii="TH Niramit AS" w:hAnsi="TH Niramit AS" w:cs="TH Niramit AS"/>
        </w:rPr>
        <w:t>C</w:t>
      </w:r>
      <w:r w:rsidRPr="00DE0141">
        <w:rPr>
          <w:rFonts w:ascii="TH Niramit AS" w:hAnsi="TH Niramit AS" w:cs="TH Niramit AS"/>
          <w:cs/>
        </w:rPr>
        <w:t>.</w:t>
      </w:r>
      <w:r w:rsidRPr="00DE0141">
        <w:rPr>
          <w:rFonts w:ascii="TH Niramit AS" w:hAnsi="TH Niramit AS" w:cs="TH Niramit AS"/>
        </w:rPr>
        <w:t>6</w:t>
      </w:r>
      <w:r w:rsidRPr="00DE0141"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 w:hint="cs"/>
          <w:cs/>
        </w:rPr>
        <w:t>5</w:t>
      </w:r>
      <w:r>
        <w:rPr>
          <w:rFonts w:ascii="TH Niramit AS" w:hAnsi="TH Niramit AS" w:cs="TH Niramit AS"/>
          <w:cs/>
        </w:rPr>
        <w:t xml:space="preserve"> </w:t>
      </w:r>
      <w:r w:rsidRPr="006138D6">
        <w:rPr>
          <w:rFonts w:ascii="TH Niramit AS" w:hAnsi="TH Niramit AS" w:cs="TH Niramit AS"/>
          <w:cs/>
        </w:rPr>
        <w:t>ค่าหน่วยนับภาระงาน</w:t>
      </w:r>
      <w:r>
        <w:rPr>
          <w:rFonts w:ascii="TH Niramit AS" w:hAnsi="TH Niramit AS" w:cs="TH Niramit AS" w:hint="cs"/>
          <w:cs/>
        </w:rPr>
        <w:t xml:space="preserve">สอน </w:t>
      </w:r>
      <w:r w:rsidRPr="006138D6">
        <w:rPr>
          <w:rFonts w:ascii="TH Niramit AS" w:hAnsi="TH Niramit AS" w:cs="TH Niramit AS"/>
          <w:cs/>
        </w:rPr>
        <w:t>(</w:t>
      </w:r>
      <w:r w:rsidRPr="006138D6">
        <w:rPr>
          <w:rFonts w:ascii="TH Niramit AS" w:hAnsi="TH Niramit AS" w:cs="TH Niramit AS"/>
        </w:rPr>
        <w:t>FTE</w:t>
      </w:r>
      <w:r>
        <w:rPr>
          <w:rFonts w:ascii="TH Niramit AS" w:hAnsi="TH Niramit AS" w:cs="TH Niramit AS"/>
        </w:rPr>
        <w:t>S</w:t>
      </w:r>
      <w:r w:rsidRPr="006138D6">
        <w:rPr>
          <w:rFonts w:ascii="TH Niramit AS" w:hAnsi="TH Niramit AS" w:cs="TH Niramit AS"/>
          <w:cs/>
        </w:rPr>
        <w:t>)</w:t>
      </w:r>
      <w:r>
        <w:rPr>
          <w:rFonts w:ascii="TH Niramit AS" w:hAnsi="TH Niramit AS" w:cs="TH Niramit AS" w:hint="cs"/>
          <w:cs/>
        </w:rPr>
        <w:t xml:space="preserve"> </w:t>
      </w:r>
      <w:r w:rsidRPr="006138D6">
        <w:rPr>
          <w:rFonts w:ascii="TH Niramit AS" w:hAnsi="TH Niramit AS" w:cs="TH Niramit AS"/>
          <w:cs/>
        </w:rPr>
        <w:t>บุคลา</w:t>
      </w:r>
      <w:r>
        <w:rPr>
          <w:rFonts w:ascii="TH Niramit AS" w:hAnsi="TH Niramit AS" w:cs="TH Niramit AS"/>
          <w:cs/>
        </w:rPr>
        <w:t>กรสายวิชาการ ในปี 2564</w:t>
      </w:r>
    </w:p>
    <w:p w14:paraId="05A84874" w14:textId="77777777" w:rsidR="00DA123D" w:rsidRPr="00BE2486" w:rsidRDefault="00DA123D" w:rsidP="00DA123D">
      <w:pPr>
        <w:rPr>
          <w:rFonts w:ascii="TH Niramit AS" w:hAnsi="TH Niramit AS" w:cs="TH Niramit AS"/>
          <w:bCs/>
          <w:spacing w:val="-1"/>
        </w:rPr>
      </w:pPr>
      <w:r>
        <w:rPr>
          <w:rFonts w:ascii="TH Niramit AS" w:hAnsi="TH Niramit AS" w:cs="TH Niramit AS"/>
          <w:bCs/>
          <w:noProof/>
          <w:spacing w:val="-1"/>
          <w:cs/>
        </w:rPr>
        <w:lastRenderedPageBreak/>
        <w:drawing>
          <wp:inline distT="0" distB="0" distL="0" distR="0" wp14:anchorId="54102E31" wp14:editId="0BC8EBEA">
            <wp:extent cx="5760720" cy="3360420"/>
            <wp:effectExtent l="0" t="0" r="0" b="0"/>
            <wp:docPr id="36771" name="รูปภาพ 36771" descr="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71" name="รูปภาพ 36771" descr="Table, Exce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049C2" w14:textId="77777777" w:rsidR="00DA123D" w:rsidRPr="006138D6" w:rsidRDefault="00DA123D" w:rsidP="00DA123D">
      <w:pPr>
        <w:jc w:val="center"/>
        <w:rPr>
          <w:rFonts w:ascii="TH Niramit AS" w:hAnsi="TH Niramit AS" w:cs="TH Niramit AS"/>
          <w:b/>
          <w:bCs/>
        </w:rPr>
      </w:pPr>
    </w:p>
    <w:p w14:paraId="544A531E" w14:textId="77777777" w:rsidR="00DA123D" w:rsidRPr="00A01246" w:rsidRDefault="00DA123D" w:rsidP="00DA123D">
      <w:pPr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ตารางที่ </w:t>
      </w:r>
      <w:r w:rsidRPr="00DE0141">
        <w:rPr>
          <w:rFonts w:ascii="TH Niramit AS" w:hAnsi="TH Niramit AS" w:cs="TH Niramit AS"/>
        </w:rPr>
        <w:t>C</w:t>
      </w:r>
      <w:r w:rsidRPr="00DE0141">
        <w:rPr>
          <w:rFonts w:ascii="TH Niramit AS" w:hAnsi="TH Niramit AS" w:cs="TH Niramit AS"/>
          <w:cs/>
        </w:rPr>
        <w:t>.</w:t>
      </w:r>
      <w:r w:rsidRPr="00DE0141">
        <w:rPr>
          <w:rFonts w:ascii="TH Niramit AS" w:hAnsi="TH Niramit AS" w:cs="TH Niramit AS"/>
        </w:rPr>
        <w:t>6</w:t>
      </w:r>
      <w:r w:rsidRPr="00DE0141"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 w:hint="cs"/>
          <w:cs/>
        </w:rPr>
        <w:t>6</w:t>
      </w:r>
      <w:r>
        <w:rPr>
          <w:rFonts w:ascii="TH Niramit AS" w:hAnsi="TH Niramit AS" w:cs="TH Niramit AS"/>
          <w:cs/>
        </w:rPr>
        <w:t xml:space="preserve"> </w:t>
      </w:r>
      <w:r w:rsidRPr="006138D6">
        <w:rPr>
          <w:rFonts w:ascii="TH Niramit AS" w:hAnsi="TH Niramit AS" w:cs="TH Niramit AS"/>
          <w:cs/>
        </w:rPr>
        <w:t>ค่าหน่วยนับภาระงาน</w:t>
      </w:r>
      <w:r>
        <w:rPr>
          <w:rFonts w:ascii="TH Niramit AS" w:hAnsi="TH Niramit AS" w:cs="TH Niramit AS" w:hint="cs"/>
          <w:cs/>
        </w:rPr>
        <w:t>ตามพันธกิจทุกด้านของ</w:t>
      </w:r>
      <w:r w:rsidRPr="006138D6">
        <w:rPr>
          <w:rFonts w:ascii="TH Niramit AS" w:hAnsi="TH Niramit AS" w:cs="TH Niramit AS"/>
          <w:cs/>
        </w:rPr>
        <w:t>บุคลา</w:t>
      </w:r>
      <w:r>
        <w:rPr>
          <w:rFonts w:ascii="TH Niramit AS" w:hAnsi="TH Niramit AS" w:cs="TH Niramit AS"/>
          <w:cs/>
        </w:rPr>
        <w:t>กรสายวิชาการในปี 2564</w:t>
      </w:r>
    </w:p>
    <w:p w14:paraId="42639637" w14:textId="77777777" w:rsidR="00DA123D" w:rsidRPr="004F3839" w:rsidRDefault="00DA123D" w:rsidP="00DA123D">
      <w:pPr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/>
          <w:b/>
          <w:bCs/>
          <w:noProof/>
          <w:cs/>
        </w:rPr>
        <w:drawing>
          <wp:inline distT="0" distB="0" distL="0" distR="0" wp14:anchorId="360F28E1" wp14:editId="7EA01467">
            <wp:extent cx="5753100" cy="4396740"/>
            <wp:effectExtent l="0" t="0" r="0" b="3810"/>
            <wp:docPr id="36772" name="รูปภาพ 3677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72" name="รูปภาพ 36772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9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6A08A" w14:textId="77777777" w:rsidR="00DA123D" w:rsidRPr="006138D6" w:rsidRDefault="00DA123D" w:rsidP="00DA123D">
      <w:pPr>
        <w:ind w:firstLine="720"/>
        <w:jc w:val="thaiDistribute"/>
        <w:rPr>
          <w:rFonts w:ascii="TH Niramit AS" w:hAnsi="TH Niramit AS" w:cs="TH Niramit AS"/>
        </w:rPr>
      </w:pPr>
      <w:r w:rsidRPr="006138D6">
        <w:rPr>
          <w:rFonts w:ascii="TH Niramit AS" w:hAnsi="TH Niramit AS" w:cs="TH Niramit AS"/>
          <w:cs/>
        </w:rPr>
        <w:lastRenderedPageBreak/>
        <w:t>อย่างไรก็ดีการประเมินบุคลากรสายวิชาการดังกล่าว คณะฯ ได้วิเคราะห์รวมไปถึง</w:t>
      </w:r>
      <w:r>
        <w:rPr>
          <w:rFonts w:ascii="TH Niramit AS" w:hAnsi="TH Niramit AS" w:cs="TH Niramit AS" w:hint="cs"/>
          <w:cs/>
        </w:rPr>
        <w:t xml:space="preserve">ข้อมูลย้อนหลัง 3 ปี (2562-2564) บนฐานการคำนวณด้วยดังแสดงในตารางที่ </w:t>
      </w:r>
      <w:r w:rsidRPr="00DE0141">
        <w:rPr>
          <w:rFonts w:ascii="TH Niramit AS" w:hAnsi="TH Niramit AS" w:cs="TH Niramit AS"/>
        </w:rPr>
        <w:t>C</w:t>
      </w:r>
      <w:r w:rsidRPr="00DE0141">
        <w:rPr>
          <w:rFonts w:ascii="TH Niramit AS" w:hAnsi="TH Niramit AS" w:cs="TH Niramit AS"/>
          <w:cs/>
        </w:rPr>
        <w:t>.</w:t>
      </w:r>
      <w:r w:rsidRPr="00DE0141">
        <w:rPr>
          <w:rFonts w:ascii="TH Niramit AS" w:hAnsi="TH Niramit AS" w:cs="TH Niramit AS"/>
        </w:rPr>
        <w:t>6</w:t>
      </w:r>
      <w:r w:rsidRPr="00DE0141"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 w:hint="cs"/>
          <w:cs/>
        </w:rPr>
        <w:t>4</w:t>
      </w:r>
      <w:r>
        <w:rPr>
          <w:rFonts w:ascii="TH Niramit AS" w:hAnsi="TH Niramit AS" w:cs="TH Niramit AS"/>
          <w:cs/>
        </w:rPr>
        <w:t xml:space="preserve"> </w:t>
      </w:r>
      <w:r>
        <w:rPr>
          <w:rFonts w:ascii="TH Niramit AS" w:hAnsi="TH Niramit AS" w:cs="TH Niramit AS" w:hint="cs"/>
          <w:cs/>
        </w:rPr>
        <w:t>ซึ่ง</w:t>
      </w:r>
      <w:r w:rsidRPr="006138D6">
        <w:rPr>
          <w:rFonts w:ascii="TH Niramit AS" w:hAnsi="TH Niramit AS" w:cs="TH Niramit AS"/>
          <w:cs/>
        </w:rPr>
        <w:t>พบว่า</w:t>
      </w:r>
      <w:r>
        <w:rPr>
          <w:rFonts w:ascii="TH Niramit AS" w:hAnsi="TH Niramit AS" w:cs="TH Niramit AS" w:hint="cs"/>
          <w:cs/>
        </w:rPr>
        <w:t>มี</w:t>
      </w:r>
      <w:r w:rsidRPr="006138D6">
        <w:rPr>
          <w:rFonts w:ascii="TH Niramit AS" w:hAnsi="TH Niramit AS" w:cs="TH Niramit AS"/>
          <w:cs/>
        </w:rPr>
        <w:t>ค่า</w:t>
      </w:r>
      <w:r>
        <w:rPr>
          <w:rFonts w:ascii="TH Niramit AS" w:hAnsi="TH Niramit AS" w:cs="TH Niramit AS" w:hint="cs"/>
          <w:cs/>
        </w:rPr>
        <w:t xml:space="preserve">อัตราส่วนนักศึกษา </w:t>
      </w:r>
      <w:r>
        <w:rPr>
          <w:rFonts w:ascii="TH Niramit AS" w:hAnsi="TH Niramit AS" w:cs="TH Niramit AS"/>
          <w:cs/>
        </w:rPr>
        <w:t>18.</w:t>
      </w:r>
      <w:r>
        <w:rPr>
          <w:rFonts w:ascii="TH Niramit AS" w:hAnsi="TH Niramit AS" w:cs="TH Niramit AS" w:hint="cs"/>
          <w:cs/>
        </w:rPr>
        <w:t>12</w:t>
      </w:r>
      <w:r w:rsidRPr="006138D6">
        <w:rPr>
          <w:rFonts w:ascii="TH Niramit AS" w:hAnsi="TH Niramit AS" w:cs="TH Niramit AS"/>
          <w:cs/>
        </w:rPr>
        <w:t xml:space="preserve"> ต่ออาจารย์ 1 คน</w:t>
      </w:r>
      <w:r>
        <w:rPr>
          <w:rFonts w:ascii="TH Niramit AS" w:hAnsi="TH Niramit AS" w:cs="TH Niramit AS" w:hint="cs"/>
          <w:cs/>
        </w:rPr>
        <w:t xml:space="preserve"> นั้นใกล้เคียงกับเกณฑ์มาตรฐานหลักสูตรทางวิทยาศาสตร์และเทคโนโลยี ที่ 20 ต่อ 1 แต่หากเมื่อทำการคำนวณภาระสอนตามเกณฑ์ กพอ/กกอ 2550 ดังแสดงในตารางที่ </w:t>
      </w:r>
      <w:r w:rsidRPr="00DE0141">
        <w:rPr>
          <w:rFonts w:ascii="TH Niramit AS" w:hAnsi="TH Niramit AS" w:cs="TH Niramit AS"/>
        </w:rPr>
        <w:t>C</w:t>
      </w:r>
      <w:r w:rsidRPr="00DE0141">
        <w:rPr>
          <w:rFonts w:ascii="TH Niramit AS" w:hAnsi="TH Niramit AS" w:cs="TH Niramit AS"/>
          <w:cs/>
        </w:rPr>
        <w:t>.</w:t>
      </w:r>
      <w:r w:rsidRPr="00DE0141">
        <w:rPr>
          <w:rFonts w:ascii="TH Niramit AS" w:hAnsi="TH Niramit AS" w:cs="TH Niramit AS"/>
        </w:rPr>
        <w:t>6</w:t>
      </w:r>
      <w:r w:rsidRPr="00DE0141"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 w:hint="cs"/>
          <w:cs/>
        </w:rPr>
        <w:t>5 จะพบว่ามีหน่วยนับภาระงานอาจารย์น้อยกว่าเกณฑ์ เนื่องจากคณะฯ มีผลคำนวณเพียง 10.81 ซึ่งเป็นไปได้ยากในการขออัตรากำลังเพิ่มจากทางมหาวิทยาลัย ดังนั้นทางคณะฯ จึงคาดว่าจะ</w:t>
      </w:r>
      <w:r w:rsidRPr="004B405E">
        <w:rPr>
          <w:rFonts w:ascii="TH Niramit AS" w:hAnsi="TH Niramit AS" w:cs="TH Niramit AS" w:hint="cs"/>
          <w:u w:val="single"/>
          <w:cs/>
        </w:rPr>
        <w:t>ตั้งเป้าหมายที่ต้องการ</w:t>
      </w:r>
      <w:r>
        <w:rPr>
          <w:rFonts w:ascii="TH Niramit AS" w:hAnsi="TH Niramit AS" w:cs="TH Niramit AS" w:hint="cs"/>
          <w:cs/>
        </w:rPr>
        <w:t xml:space="preserve"> อยู่ที่จำนวนอาจารย์พึ่งมีดังแสดงในตารางอยู่ที่จำนวน 43 คน เพื่อให้มีศักยภาพเพียงพอในการพัฒนาคณะฯ ตามเกณฑ์วิชาชีพและมาตรฐาน สกอ. </w:t>
      </w:r>
      <w:r w:rsidRPr="00FD4192">
        <w:rPr>
          <w:rFonts w:ascii="TH Niramit AS" w:hAnsi="TH Niramit AS" w:cs="TH Niramit AS" w:hint="cs"/>
          <w:u w:val="single"/>
          <w:cs/>
        </w:rPr>
        <w:t>ซึ่งข้อมูลและกระบวนการดังกล่าวนำไปสู่การใช้ประโยชน์จากผลการประเมินสมรรถนะของบุคลากร</w:t>
      </w:r>
      <w:r>
        <w:rPr>
          <w:rFonts w:ascii="TH Niramit AS" w:hAnsi="TH Niramit AS" w:cs="TH Niramit AS" w:hint="cs"/>
          <w:cs/>
        </w:rPr>
        <w:t xml:space="preserve"> </w:t>
      </w:r>
    </w:p>
    <w:p w14:paraId="24C97878" w14:textId="77777777" w:rsidR="00DA123D" w:rsidRDefault="00DA123D" w:rsidP="00DA123D">
      <w:pPr>
        <w:ind w:firstLine="720"/>
        <w:jc w:val="thaiDistribute"/>
        <w:rPr>
          <w:rFonts w:ascii="TH Niramit AS" w:hAnsi="TH Niramit AS" w:cs="TH Niramit AS"/>
        </w:rPr>
      </w:pPr>
      <w:r w:rsidRPr="006138D6">
        <w:rPr>
          <w:rFonts w:ascii="TH Niramit AS" w:hAnsi="TH Niramit AS" w:cs="TH Niramit AS"/>
          <w:cs/>
        </w:rPr>
        <w:t>นอกจากนี้</w:t>
      </w:r>
      <w:r>
        <w:rPr>
          <w:rFonts w:ascii="TH Niramit AS" w:hAnsi="TH Niramit AS" w:cs="TH Niramit AS" w:hint="cs"/>
          <w:cs/>
        </w:rPr>
        <w:t xml:space="preserve"> </w:t>
      </w:r>
      <w:r w:rsidRPr="006138D6">
        <w:rPr>
          <w:rFonts w:ascii="TH Niramit AS" w:hAnsi="TH Niramit AS" w:cs="TH Niramit AS"/>
          <w:cs/>
        </w:rPr>
        <w:t>ในรูปทางคณะฯ ยังทำการวิเคราะห์</w:t>
      </w:r>
      <w:r>
        <w:rPr>
          <w:rFonts w:ascii="TH Niramit AS" w:hAnsi="TH Niramit AS" w:cs="TH Niramit AS" w:hint="cs"/>
          <w:cs/>
        </w:rPr>
        <w:t xml:space="preserve">ข้อมูลภาระงานตามพันธกิจทุกด้าน ดังแสดงในตารางที่ </w:t>
      </w:r>
      <w:r w:rsidRPr="00DE0141">
        <w:rPr>
          <w:rFonts w:ascii="TH Niramit AS" w:hAnsi="TH Niramit AS" w:cs="TH Niramit AS"/>
        </w:rPr>
        <w:t>C</w:t>
      </w:r>
      <w:r w:rsidRPr="00DE0141">
        <w:rPr>
          <w:rFonts w:ascii="TH Niramit AS" w:hAnsi="TH Niramit AS" w:cs="TH Niramit AS"/>
          <w:cs/>
        </w:rPr>
        <w:t>.</w:t>
      </w:r>
      <w:r w:rsidRPr="00DE0141">
        <w:rPr>
          <w:rFonts w:ascii="TH Niramit AS" w:hAnsi="TH Niramit AS" w:cs="TH Niramit AS"/>
        </w:rPr>
        <w:t>6</w:t>
      </w:r>
      <w:r w:rsidRPr="00DE0141"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 w:hint="cs"/>
          <w:cs/>
        </w:rPr>
        <w:t>6</w:t>
      </w:r>
      <w:r>
        <w:rPr>
          <w:rFonts w:ascii="TH Niramit AS" w:hAnsi="TH Niramit AS" w:cs="TH Niramit AS"/>
          <w:cs/>
        </w:rPr>
        <w:t xml:space="preserve"> </w:t>
      </w:r>
      <w:r>
        <w:rPr>
          <w:rFonts w:ascii="TH Niramit AS" w:hAnsi="TH Niramit AS" w:cs="TH Niramit AS" w:hint="cs"/>
          <w:cs/>
        </w:rPr>
        <w:t>ซึ่ง</w:t>
      </w:r>
      <w:r w:rsidRPr="006138D6">
        <w:rPr>
          <w:rFonts w:ascii="TH Niramit AS" w:hAnsi="TH Niramit AS" w:cs="TH Niramit AS"/>
          <w:cs/>
        </w:rPr>
        <w:t>พบว่า</w:t>
      </w:r>
      <w:r>
        <w:rPr>
          <w:rFonts w:ascii="TH Niramit AS" w:hAnsi="TH Niramit AS" w:cs="TH Niramit AS" w:hint="cs"/>
          <w:cs/>
        </w:rPr>
        <w:t>มี</w:t>
      </w:r>
      <w:r w:rsidRPr="006138D6">
        <w:rPr>
          <w:rFonts w:ascii="TH Niramit AS" w:hAnsi="TH Niramit AS" w:cs="TH Niramit AS"/>
          <w:cs/>
        </w:rPr>
        <w:t>ค่า</w:t>
      </w:r>
      <w:r>
        <w:rPr>
          <w:rFonts w:ascii="TH Niramit AS" w:hAnsi="TH Niramit AS" w:cs="TH Niramit AS" w:hint="cs"/>
          <w:cs/>
        </w:rPr>
        <w:t>สัดส่วนเปอร์เซ็นต์ภาระงานด้านบริหาร ด้านการสอน ด้านการวิจัย ด้านบริการวิชาการ และด้านทะนุบำรุงศิลปวัฒนธรรม มีค่าเป็น 12.04 36.26 22.96 11.81 และ 1.17 ตามลำดับ</w:t>
      </w:r>
      <w:r>
        <w:rPr>
          <w:rFonts w:ascii="TH Niramit AS" w:hAnsi="TH Niramit AS" w:cs="TH Niramit AS"/>
          <w:cs/>
        </w:rPr>
        <w:t xml:space="preserve"> </w:t>
      </w:r>
      <w:r>
        <w:rPr>
          <w:rFonts w:ascii="TH Niramit AS" w:hAnsi="TH Niramit AS" w:cs="TH Niramit AS" w:hint="cs"/>
          <w:cs/>
        </w:rPr>
        <w:t>ซึ่งทางคณะฯ ได้มีการกำกับให้บุคลากรทั้งหมดมีภาระงานและความรับผิดชอบตามความถนัด และแบ่งกลุ่มภาะงานสอนตามสาขาที่สอน ตามหน่วยบริการงานวิชาการและวิจัย และความรับผิดชอบพิเศษในฐานะผู้บริหารทั้งภายใต้คณะฯ และที่มหาวิทยาลัยมอบหมาย แต่เพื่อให้การเรียนการสอนบรรลุตามวัตถุประสงค์และเกิดผลลัพธ์การเรียนรู้ของแต่ละหลักสูตร คณะฯ ยังคงตั้งกรอบภาระงานสอนเป็นหลักให้มีมากกว่า 50</w:t>
      </w:r>
      <w:r>
        <w:rPr>
          <w:rFonts w:ascii="TH Niramit AS" w:hAnsi="TH Niramit AS" w:cs="TH Niramit AS"/>
          <w:cs/>
        </w:rPr>
        <w:t xml:space="preserve">% </w:t>
      </w:r>
      <w:r>
        <w:rPr>
          <w:rFonts w:ascii="TH Niramit AS" w:hAnsi="TH Niramit AS" w:cs="TH Niramit AS" w:hint="cs"/>
          <w:cs/>
        </w:rPr>
        <w:t>อย่างสม่ำเสมอ และเพื่อมุ่งสามารถนำสมรรถนะของบุคลากรไปใช้อย่างเหมาะสม จะผลักดันให้บุคลากรมีกรอบภาระงานวิจัยเพิ่มขึ้นเป็นประมาณ 30</w:t>
      </w:r>
      <w:r>
        <w:rPr>
          <w:rFonts w:ascii="TH Niramit AS" w:hAnsi="TH Niramit AS" w:cs="TH Niramit AS"/>
          <w:cs/>
        </w:rPr>
        <w:t xml:space="preserve">% </w:t>
      </w:r>
      <w:r>
        <w:rPr>
          <w:rFonts w:ascii="TH Niramit AS" w:hAnsi="TH Niramit AS" w:cs="TH Niramit AS" w:hint="cs"/>
          <w:cs/>
        </w:rPr>
        <w:t>ต่อไป โดยรวมสัดส่วนภาระงานตามพันธกิจทุกด้านของบุคลากรในคณะฯ ยังคงอยู่ในเกณฑ์และทิศทางที่เหมาะสมตาม</w:t>
      </w:r>
      <w:r w:rsidRPr="00FD4192">
        <w:rPr>
          <w:rFonts w:ascii="TH Niramit AS" w:hAnsi="TH Niramit AS" w:cs="TH Niramit AS" w:hint="cs"/>
          <w:u w:val="single"/>
          <w:cs/>
        </w:rPr>
        <w:t>เป้าหมายที่คณะฯ วางไว้</w:t>
      </w:r>
    </w:p>
    <w:p w14:paraId="601F5F1F" w14:textId="77777777" w:rsidR="00DA123D" w:rsidRDefault="00DA123D" w:rsidP="00DA123D">
      <w:pPr>
        <w:ind w:firstLine="720"/>
        <w:jc w:val="thaiDistribute"/>
        <w:rPr>
          <w:rFonts w:ascii="TH Niramit AS" w:hAnsi="TH Niramit AS" w:cs="TH Niramit AS"/>
        </w:rPr>
      </w:pPr>
    </w:p>
    <w:p w14:paraId="2220A067" w14:textId="77777777" w:rsidR="00B00587" w:rsidRDefault="00B00587"/>
    <w:sectPr w:rsidR="00B00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3D"/>
    <w:rsid w:val="00B00587"/>
    <w:rsid w:val="00DA123D"/>
    <w:rsid w:val="00E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C4DD"/>
  <w15:chartTrackingRefBased/>
  <w15:docId w15:val="{0C5D3735-0D1A-4738-94D7-6D41333C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23D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Athisthan Meesangkaew</dc:creator>
  <cp:keywords/>
  <dc:description/>
  <cp:lastModifiedBy>Athisthan Meesangkaew</cp:lastModifiedBy>
  <cp:revision>1</cp:revision>
  <dcterms:created xsi:type="dcterms:W3CDTF">2022-07-25T16:02:00Z</dcterms:created>
  <dcterms:modified xsi:type="dcterms:W3CDTF">2022-07-25T16:03:00Z</dcterms:modified>
</cp:coreProperties>
</file>